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266"/>
        <w:gridCol w:w="5104"/>
        <w:gridCol w:w="784"/>
        <w:gridCol w:w="780"/>
        <w:gridCol w:w="779"/>
        <w:gridCol w:w="780"/>
        <w:gridCol w:w="779"/>
        <w:gridCol w:w="781"/>
      </w:tblGrid>
      <w:tr w:rsidR="0026636A" w:rsidRPr="00D5239E" w14:paraId="4D59B5CF" w14:textId="77777777" w:rsidTr="006C48B4">
        <w:trPr>
          <w:cantSplit/>
          <w:tblHeader/>
        </w:trPr>
        <w:tc>
          <w:tcPr>
            <w:tcW w:w="2372"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6"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104"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43"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40"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6C48B4">
        <w:tc>
          <w:tcPr>
            <w:tcW w:w="2372"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6"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104"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84"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1"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26636A" w:rsidRPr="00D5239E" w14:paraId="2CB93088" w14:textId="77777777" w:rsidTr="006C48B4">
        <w:tc>
          <w:tcPr>
            <w:tcW w:w="2372" w:type="dxa"/>
            <w:shd w:val="clear" w:color="auto" w:fill="auto"/>
          </w:tcPr>
          <w:p w14:paraId="5E6249EC" w14:textId="48A1D159" w:rsidR="0026636A" w:rsidRPr="00D5239E" w:rsidRDefault="007121C5" w:rsidP="00D5239E">
            <w:pPr>
              <w:spacing w:after="0" w:line="240" w:lineRule="auto"/>
              <w:rPr>
                <w:rFonts w:ascii="Arial Narrow" w:hAnsi="Arial Narrow" w:cs="Calibri"/>
                <w:sz w:val="20"/>
                <w:szCs w:val="20"/>
              </w:rPr>
            </w:pPr>
            <w:r>
              <w:rPr>
                <w:rFonts w:ascii="Arial Narrow" w:hAnsi="Arial Narrow" w:cs="Calibri"/>
                <w:sz w:val="20"/>
                <w:szCs w:val="20"/>
              </w:rPr>
              <w:t>Slips, trips and falls</w:t>
            </w:r>
          </w:p>
        </w:tc>
        <w:tc>
          <w:tcPr>
            <w:tcW w:w="2266" w:type="dxa"/>
            <w:shd w:val="clear" w:color="auto" w:fill="auto"/>
          </w:tcPr>
          <w:p w14:paraId="7BBAD30C" w14:textId="3FA596A9" w:rsidR="0026636A" w:rsidRPr="00D5239E" w:rsidRDefault="007121C5" w:rsidP="00574530">
            <w:pPr>
              <w:spacing w:after="0" w:line="240" w:lineRule="auto"/>
              <w:rPr>
                <w:rFonts w:ascii="Arial Narrow" w:hAnsi="Arial Narrow" w:cs="Calibri"/>
                <w:sz w:val="20"/>
                <w:szCs w:val="20"/>
              </w:rPr>
            </w:pPr>
            <w:r>
              <w:rPr>
                <w:rFonts w:ascii="Arial Narrow" w:hAnsi="Arial Narrow" w:cs="Calibri"/>
                <w:sz w:val="20"/>
                <w:szCs w:val="20"/>
              </w:rPr>
              <w:t>Volunteer</w:t>
            </w:r>
            <w:r w:rsidR="001060D6">
              <w:rPr>
                <w:rFonts w:ascii="Arial Narrow" w:hAnsi="Arial Narrow" w:cs="Calibri"/>
                <w:sz w:val="20"/>
                <w:szCs w:val="20"/>
              </w:rPr>
              <w:t xml:space="preserve">s carrying out gutter and drain cleaning, painting and joinery: </w:t>
            </w:r>
            <w:r>
              <w:rPr>
                <w:rFonts w:ascii="Arial Narrow" w:hAnsi="Arial Narrow" w:cs="Calibri"/>
                <w:sz w:val="20"/>
                <w:szCs w:val="20"/>
              </w:rPr>
              <w:t>cuts, sprains</w:t>
            </w:r>
            <w:r w:rsidR="001060D6">
              <w:rPr>
                <w:rFonts w:ascii="Arial Narrow" w:hAnsi="Arial Narrow" w:cs="Calibri"/>
                <w:sz w:val="20"/>
                <w:szCs w:val="20"/>
              </w:rPr>
              <w:t>,</w:t>
            </w:r>
            <w:r>
              <w:rPr>
                <w:rFonts w:ascii="Arial Narrow" w:hAnsi="Arial Narrow" w:cs="Calibri"/>
                <w:sz w:val="20"/>
                <w:szCs w:val="20"/>
              </w:rPr>
              <w:t xml:space="preserve"> </w:t>
            </w:r>
            <w:r w:rsidR="00B36290">
              <w:rPr>
                <w:rFonts w:ascii="Arial Narrow" w:hAnsi="Arial Narrow" w:cs="Calibri"/>
                <w:sz w:val="20"/>
                <w:szCs w:val="20"/>
              </w:rPr>
              <w:t>concussion</w:t>
            </w:r>
            <w:r w:rsidR="001060D6">
              <w:rPr>
                <w:rFonts w:ascii="Arial Narrow" w:hAnsi="Arial Narrow" w:cs="Calibri"/>
                <w:sz w:val="20"/>
                <w:szCs w:val="20"/>
              </w:rPr>
              <w:t xml:space="preserve">, </w:t>
            </w:r>
            <w:r>
              <w:rPr>
                <w:rFonts w:ascii="Arial Narrow" w:hAnsi="Arial Narrow" w:cs="Calibri"/>
                <w:sz w:val="20"/>
                <w:szCs w:val="20"/>
              </w:rPr>
              <w:t>broken bones</w:t>
            </w:r>
            <w:r w:rsidR="001060D6">
              <w:rPr>
                <w:rFonts w:ascii="Arial Narrow" w:hAnsi="Arial Narrow" w:cs="Calibri"/>
                <w:sz w:val="20"/>
                <w:szCs w:val="20"/>
              </w:rPr>
              <w:t xml:space="preserve"> </w:t>
            </w:r>
          </w:p>
        </w:tc>
        <w:tc>
          <w:tcPr>
            <w:tcW w:w="5104" w:type="dxa"/>
            <w:shd w:val="clear" w:color="auto" w:fill="auto"/>
          </w:tcPr>
          <w:p w14:paraId="493F7E47" w14:textId="77C7784E" w:rsidR="00970016" w:rsidRPr="00D5239E" w:rsidRDefault="007121C5" w:rsidP="00574530">
            <w:pPr>
              <w:pStyle w:val="ListParagraph"/>
              <w:spacing w:after="0" w:line="240" w:lineRule="auto"/>
              <w:ind w:left="34"/>
              <w:rPr>
                <w:rFonts w:ascii="Arial Narrow" w:hAnsi="Arial Narrow" w:cs="Calibri"/>
                <w:sz w:val="20"/>
                <w:szCs w:val="20"/>
              </w:rPr>
            </w:pPr>
            <w:r>
              <w:rPr>
                <w:rFonts w:ascii="Arial Narrow" w:hAnsi="Arial Narrow" w:cs="Calibri"/>
                <w:sz w:val="20"/>
                <w:szCs w:val="20"/>
              </w:rPr>
              <w:t xml:space="preserve">Ensure floors are kept dry and well maintained; keep surfaces clear and tidy of debris and moveable objects; </w:t>
            </w:r>
            <w:r w:rsidR="00B36290">
              <w:rPr>
                <w:rFonts w:ascii="Arial Narrow" w:hAnsi="Arial Narrow" w:cs="Calibri"/>
                <w:sz w:val="20"/>
                <w:szCs w:val="20"/>
              </w:rPr>
              <w:t>ensure electrical leads to portable appliances are sited next to walls or other immovable objects or covered; make sure volunteers know where the first aid kits are and know how to use them.</w:t>
            </w:r>
          </w:p>
        </w:tc>
        <w:tc>
          <w:tcPr>
            <w:tcW w:w="784" w:type="dxa"/>
            <w:shd w:val="clear" w:color="auto" w:fill="auto"/>
            <w:vAlign w:val="center"/>
          </w:tcPr>
          <w:p w14:paraId="23DC3AA5" w14:textId="4E91985A" w:rsidR="0026636A"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52C27F0B" w14:textId="428E8F0F" w:rsidR="0026636A"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0A909E31" w14:textId="72130E89" w:rsidR="0026636A"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shd w:val="clear" w:color="auto" w:fill="auto"/>
            <w:vAlign w:val="center"/>
          </w:tcPr>
          <w:p w14:paraId="6911856E" w14:textId="164C932B" w:rsidR="005B01A4"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6038BFAD" w14:textId="00523DB3" w:rsidR="005B01A4"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1" w:type="dxa"/>
            <w:shd w:val="clear" w:color="auto" w:fill="auto"/>
            <w:vAlign w:val="center"/>
          </w:tcPr>
          <w:p w14:paraId="7C1E2D34" w14:textId="04371E12" w:rsidR="005B01A4" w:rsidRPr="00D5239E" w:rsidRDefault="00041196"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574530" w:rsidRPr="00D5239E" w14:paraId="2C8536B2" w14:textId="77777777" w:rsidTr="006C48B4">
        <w:tc>
          <w:tcPr>
            <w:tcW w:w="2372" w:type="dxa"/>
            <w:shd w:val="clear" w:color="auto" w:fill="auto"/>
          </w:tcPr>
          <w:p w14:paraId="0A6B2571" w14:textId="0BEE03F9" w:rsidR="00574530" w:rsidRPr="00D5239E" w:rsidRDefault="00574530" w:rsidP="00D5239E">
            <w:pPr>
              <w:spacing w:after="0" w:line="240" w:lineRule="auto"/>
              <w:rPr>
                <w:rFonts w:ascii="Arial Narrow" w:hAnsi="Arial Narrow" w:cs="Calibri"/>
                <w:sz w:val="20"/>
                <w:szCs w:val="20"/>
              </w:rPr>
            </w:pPr>
            <w:r>
              <w:rPr>
                <w:rFonts w:ascii="Arial Narrow" w:hAnsi="Arial Narrow" w:cs="Calibri"/>
                <w:sz w:val="20"/>
                <w:szCs w:val="20"/>
              </w:rPr>
              <w:t>Working at a height</w:t>
            </w:r>
          </w:p>
        </w:tc>
        <w:tc>
          <w:tcPr>
            <w:tcW w:w="2266" w:type="dxa"/>
            <w:shd w:val="clear" w:color="auto" w:fill="auto"/>
          </w:tcPr>
          <w:p w14:paraId="4B881B9E" w14:textId="4E7434FE" w:rsidR="00574530" w:rsidRPr="00D5239E" w:rsidRDefault="00574530" w:rsidP="00B36290">
            <w:pPr>
              <w:spacing w:after="0" w:line="240" w:lineRule="auto"/>
              <w:rPr>
                <w:rFonts w:ascii="Arial Narrow" w:hAnsi="Arial Narrow" w:cs="Calibri"/>
                <w:sz w:val="20"/>
                <w:szCs w:val="20"/>
              </w:rPr>
            </w:pPr>
            <w:r>
              <w:rPr>
                <w:rFonts w:ascii="Arial Narrow" w:hAnsi="Arial Narrow" w:cs="Calibri"/>
                <w:sz w:val="20"/>
                <w:szCs w:val="20"/>
              </w:rPr>
              <w:t xml:space="preserve">Volunteers carrying out gutter and drain cleaning, painting and joinery: cuts, sprains, concussion, broken bones and severe injury </w:t>
            </w:r>
          </w:p>
        </w:tc>
        <w:tc>
          <w:tcPr>
            <w:tcW w:w="5104" w:type="dxa"/>
            <w:shd w:val="clear" w:color="auto" w:fill="auto"/>
          </w:tcPr>
          <w:p w14:paraId="3F9865BF" w14:textId="1F74C331" w:rsidR="00574530" w:rsidRPr="00D5239E" w:rsidRDefault="00574530" w:rsidP="00A06B3C">
            <w:pPr>
              <w:spacing w:after="0" w:line="240" w:lineRule="auto"/>
              <w:ind w:left="34"/>
              <w:rPr>
                <w:rFonts w:ascii="Arial Narrow" w:hAnsi="Arial Narrow" w:cs="Calibri"/>
                <w:sz w:val="20"/>
                <w:szCs w:val="20"/>
              </w:rPr>
            </w:pPr>
            <w:r>
              <w:rPr>
                <w:rFonts w:ascii="Arial Narrow" w:hAnsi="Arial Narrow" w:cs="Calibri"/>
                <w:sz w:val="20"/>
                <w:szCs w:val="20"/>
              </w:rPr>
              <w:t xml:space="preserve">Use purpose made ladders and steps supported by a second person if working above hand height when stood on the ground; only work at head height if standing on steps; keep three points of contact at all times with any </w:t>
            </w:r>
            <w:bookmarkStart w:id="0" w:name="_GoBack"/>
            <w:bookmarkEnd w:id="0"/>
            <w:r>
              <w:rPr>
                <w:rFonts w:ascii="Arial Narrow" w:hAnsi="Arial Narrow" w:cs="Calibri"/>
                <w:sz w:val="20"/>
                <w:szCs w:val="20"/>
              </w:rPr>
              <w:t>ladders used.</w:t>
            </w:r>
          </w:p>
        </w:tc>
        <w:tc>
          <w:tcPr>
            <w:tcW w:w="784" w:type="dxa"/>
            <w:shd w:val="clear" w:color="auto" w:fill="auto"/>
            <w:vAlign w:val="center"/>
          </w:tcPr>
          <w:p w14:paraId="54843910" w14:textId="51895408" w:rsidR="00574530" w:rsidRPr="00D5239E" w:rsidRDefault="0004119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6F8DEB22" w14:textId="5715020C" w:rsidR="00574530"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32826CC4" w14:textId="5BFC7A7F" w:rsidR="00574530"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509366F4" w14:textId="7FF448CD" w:rsidR="00574530"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41E190FB" w14:textId="5999EB8A" w:rsidR="00574530"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1" w:type="dxa"/>
            <w:shd w:val="clear" w:color="auto" w:fill="auto"/>
            <w:vAlign w:val="center"/>
          </w:tcPr>
          <w:p w14:paraId="0583CE12" w14:textId="00EDEBC5" w:rsidR="00574530"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4FB6D57E" w14:textId="77777777" w:rsidTr="006C48B4">
        <w:tc>
          <w:tcPr>
            <w:tcW w:w="2372" w:type="dxa"/>
            <w:shd w:val="clear" w:color="auto" w:fill="auto"/>
          </w:tcPr>
          <w:p w14:paraId="6D3441C6" w14:textId="0E28572A" w:rsidR="0026636A" w:rsidRPr="00D5239E" w:rsidRDefault="00856865" w:rsidP="00574530">
            <w:pPr>
              <w:spacing w:after="0" w:line="240" w:lineRule="auto"/>
              <w:rPr>
                <w:rFonts w:ascii="Arial Narrow" w:hAnsi="Arial Narrow" w:cs="Calibri"/>
                <w:sz w:val="20"/>
                <w:szCs w:val="24"/>
              </w:rPr>
            </w:pPr>
            <w:r>
              <w:rPr>
                <w:rFonts w:ascii="Arial Narrow" w:hAnsi="Arial Narrow" w:cs="Calibri"/>
                <w:sz w:val="20"/>
                <w:szCs w:val="24"/>
              </w:rPr>
              <w:t xml:space="preserve">Hazardous </w:t>
            </w:r>
            <w:r w:rsidR="0000336D">
              <w:rPr>
                <w:rFonts w:ascii="Arial Narrow" w:hAnsi="Arial Narrow" w:cs="Calibri"/>
                <w:sz w:val="20"/>
                <w:szCs w:val="24"/>
              </w:rPr>
              <w:t xml:space="preserve">materials </w:t>
            </w:r>
            <w:r>
              <w:rPr>
                <w:rFonts w:ascii="Arial Narrow" w:hAnsi="Arial Narrow" w:cs="Calibri"/>
                <w:sz w:val="20"/>
                <w:szCs w:val="24"/>
              </w:rPr>
              <w:t xml:space="preserve">e.g. </w:t>
            </w:r>
            <w:r w:rsidR="00574530">
              <w:rPr>
                <w:rFonts w:ascii="Arial Narrow" w:hAnsi="Arial Narrow" w:cs="Calibri"/>
                <w:sz w:val="20"/>
                <w:szCs w:val="24"/>
              </w:rPr>
              <w:t>paint, varnish, brush cleaners</w:t>
            </w:r>
          </w:p>
        </w:tc>
        <w:tc>
          <w:tcPr>
            <w:tcW w:w="2266" w:type="dxa"/>
            <w:shd w:val="clear" w:color="auto" w:fill="auto"/>
          </w:tcPr>
          <w:p w14:paraId="08CC4949" w14:textId="16B1EC9C" w:rsidR="0026636A" w:rsidRPr="00D5239E" w:rsidRDefault="00574530" w:rsidP="009E5BC0">
            <w:pPr>
              <w:spacing w:after="0" w:line="240" w:lineRule="auto"/>
              <w:rPr>
                <w:rFonts w:ascii="Arial Narrow" w:hAnsi="Arial Narrow" w:cs="Calibri"/>
                <w:sz w:val="20"/>
                <w:szCs w:val="20"/>
              </w:rPr>
            </w:pPr>
            <w:r>
              <w:rPr>
                <w:rFonts w:ascii="Arial Narrow" w:hAnsi="Arial Narrow" w:cs="Calibri"/>
                <w:sz w:val="20"/>
                <w:szCs w:val="20"/>
              </w:rPr>
              <w:t xml:space="preserve">Volunteer painters and </w:t>
            </w:r>
            <w:r w:rsidR="00041196">
              <w:rPr>
                <w:rFonts w:ascii="Arial Narrow" w:hAnsi="Arial Narrow" w:cs="Calibri"/>
                <w:sz w:val="20"/>
                <w:szCs w:val="20"/>
              </w:rPr>
              <w:t>joiners</w:t>
            </w:r>
            <w:r w:rsidR="00856865">
              <w:rPr>
                <w:rFonts w:ascii="Arial Narrow" w:hAnsi="Arial Narrow" w:cs="Calibri"/>
                <w:sz w:val="20"/>
                <w:szCs w:val="20"/>
              </w:rPr>
              <w:t>: skin irritation, vapour causing eye irritation, breathing difficulties</w:t>
            </w:r>
          </w:p>
        </w:tc>
        <w:tc>
          <w:tcPr>
            <w:tcW w:w="5104" w:type="dxa"/>
            <w:shd w:val="clear" w:color="auto" w:fill="auto"/>
          </w:tcPr>
          <w:p w14:paraId="20242ED8" w14:textId="12764CEA" w:rsidR="0026636A" w:rsidRPr="00D5239E" w:rsidRDefault="00856865" w:rsidP="00574530">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Use protective gloves, especially when handling concentrated </w:t>
            </w:r>
            <w:r w:rsidR="00574530">
              <w:rPr>
                <w:rFonts w:ascii="Arial Narrow" w:hAnsi="Arial Narrow" w:cs="Arial Narrow"/>
                <w:sz w:val="20"/>
                <w:szCs w:val="24"/>
              </w:rPr>
              <w:t>liquids</w:t>
            </w:r>
            <w:r>
              <w:rPr>
                <w:rFonts w:ascii="Arial Narrow" w:hAnsi="Arial Narrow" w:cs="Arial Narrow"/>
                <w:sz w:val="20"/>
                <w:szCs w:val="24"/>
              </w:rPr>
              <w:t xml:space="preserve">; </w:t>
            </w:r>
            <w:r w:rsidR="00574530">
              <w:rPr>
                <w:rFonts w:ascii="Arial Narrow" w:hAnsi="Arial Narrow" w:cs="Arial Narrow"/>
                <w:sz w:val="20"/>
                <w:szCs w:val="24"/>
              </w:rPr>
              <w:t>follow</w:t>
            </w:r>
            <w:r>
              <w:rPr>
                <w:rFonts w:ascii="Arial Narrow" w:hAnsi="Arial Narrow" w:cs="Arial Narrow"/>
                <w:sz w:val="20"/>
                <w:szCs w:val="24"/>
              </w:rPr>
              <w:t xml:space="preserve"> </w:t>
            </w:r>
            <w:r w:rsidR="00574530">
              <w:rPr>
                <w:rFonts w:ascii="Arial Narrow" w:hAnsi="Arial Narrow" w:cs="Arial Narrow"/>
                <w:sz w:val="20"/>
                <w:szCs w:val="24"/>
              </w:rPr>
              <w:t>manufacturer’s</w:t>
            </w:r>
            <w:r>
              <w:rPr>
                <w:rFonts w:ascii="Arial Narrow" w:hAnsi="Arial Narrow" w:cs="Arial Narrow"/>
                <w:sz w:val="20"/>
                <w:szCs w:val="24"/>
              </w:rPr>
              <w:t xml:space="preserve"> recommendations; </w:t>
            </w:r>
            <w:r>
              <w:rPr>
                <w:rFonts w:ascii="Arial Narrow" w:hAnsi="Arial Narrow" w:cs="Calibri"/>
                <w:sz w:val="20"/>
                <w:szCs w:val="20"/>
              </w:rPr>
              <w:t>make sure volunteers know where the first aid kits (including eye wash) are and know how to use them.</w:t>
            </w:r>
          </w:p>
        </w:tc>
        <w:tc>
          <w:tcPr>
            <w:tcW w:w="784" w:type="dxa"/>
            <w:shd w:val="clear" w:color="auto" w:fill="auto"/>
            <w:vAlign w:val="center"/>
          </w:tcPr>
          <w:p w14:paraId="2725C639" w14:textId="427AA7DA"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6F32438F" w14:textId="76863461"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7656B065" w14:textId="15945EE8"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76B9FECF" w14:textId="7809B2E2"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58714F99" w14:textId="272088AE"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1" w:type="dxa"/>
            <w:shd w:val="clear" w:color="auto" w:fill="auto"/>
            <w:vAlign w:val="center"/>
          </w:tcPr>
          <w:p w14:paraId="0E0778ED" w14:textId="2628495D"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r>
      <w:tr w:rsidR="0026636A" w:rsidRPr="00D5239E" w14:paraId="3B37B4DD" w14:textId="77777777" w:rsidTr="006C48B4">
        <w:tc>
          <w:tcPr>
            <w:tcW w:w="2372" w:type="dxa"/>
            <w:shd w:val="clear" w:color="auto" w:fill="auto"/>
          </w:tcPr>
          <w:p w14:paraId="2904BBA8" w14:textId="0C284DCA" w:rsidR="0026636A" w:rsidRPr="00D5239E" w:rsidRDefault="0000336D" w:rsidP="00D5239E">
            <w:pPr>
              <w:spacing w:after="0" w:line="240" w:lineRule="auto"/>
              <w:rPr>
                <w:rFonts w:ascii="Arial Narrow" w:hAnsi="Arial Narrow" w:cs="Calibri"/>
                <w:sz w:val="20"/>
                <w:szCs w:val="24"/>
              </w:rPr>
            </w:pPr>
            <w:r>
              <w:rPr>
                <w:rFonts w:ascii="Arial Narrow" w:hAnsi="Arial Narrow" w:cs="Calibri"/>
                <w:sz w:val="20"/>
                <w:szCs w:val="24"/>
              </w:rPr>
              <w:t>Working alone</w:t>
            </w:r>
            <w:r w:rsidR="00EF3723">
              <w:rPr>
                <w:rFonts w:ascii="Arial Narrow" w:hAnsi="Arial Narrow" w:cs="Calibri"/>
                <w:sz w:val="20"/>
                <w:szCs w:val="24"/>
              </w:rPr>
              <w:t xml:space="preserve"> </w:t>
            </w:r>
          </w:p>
        </w:tc>
        <w:tc>
          <w:tcPr>
            <w:tcW w:w="2266" w:type="dxa"/>
            <w:shd w:val="clear" w:color="auto" w:fill="auto"/>
          </w:tcPr>
          <w:p w14:paraId="359FE17E" w14:textId="538D6C92" w:rsidR="0026636A" w:rsidRPr="00D5239E" w:rsidRDefault="00DC272A" w:rsidP="009E5BC0">
            <w:pPr>
              <w:spacing w:after="0" w:line="240" w:lineRule="auto"/>
              <w:rPr>
                <w:rFonts w:ascii="Arial Narrow" w:hAnsi="Arial Narrow" w:cs="Calibri"/>
                <w:sz w:val="20"/>
                <w:szCs w:val="20"/>
              </w:rPr>
            </w:pPr>
            <w:r>
              <w:rPr>
                <w:rFonts w:ascii="Arial Narrow" w:hAnsi="Arial Narrow" w:cs="Calibri"/>
                <w:sz w:val="20"/>
                <w:szCs w:val="20"/>
              </w:rPr>
              <w:t>Volunteers carrying out drain cleaning, painting and joinery</w:t>
            </w:r>
            <w:r w:rsidR="006E49AB">
              <w:rPr>
                <w:rFonts w:ascii="Arial Narrow" w:hAnsi="Arial Narrow" w:cs="Calibri"/>
                <w:sz w:val="20"/>
                <w:szCs w:val="20"/>
              </w:rPr>
              <w:t xml:space="preserve">: physical attack from strangers </w:t>
            </w:r>
          </w:p>
        </w:tc>
        <w:tc>
          <w:tcPr>
            <w:tcW w:w="5104" w:type="dxa"/>
            <w:shd w:val="clear" w:color="auto" w:fill="auto"/>
          </w:tcPr>
          <w:p w14:paraId="519A60DC" w14:textId="12A9DF55" w:rsidR="00F16777" w:rsidRPr="00D5239E" w:rsidRDefault="006E49AB" w:rsidP="006E49AB">
            <w:pPr>
              <w:spacing w:after="0" w:line="240" w:lineRule="auto"/>
              <w:ind w:left="34"/>
              <w:rPr>
                <w:rFonts w:ascii="Arial Narrow" w:hAnsi="Arial Narrow" w:cs="Calibri"/>
                <w:sz w:val="20"/>
                <w:szCs w:val="20"/>
              </w:rPr>
            </w:pPr>
            <w:r>
              <w:rPr>
                <w:rFonts w:ascii="Arial Narrow" w:hAnsi="Arial Narrow" w:cs="Calibri"/>
                <w:sz w:val="20"/>
                <w:szCs w:val="20"/>
              </w:rPr>
              <w:t xml:space="preserve">Volunteers read understand and adopt the </w:t>
            </w:r>
            <w:r>
              <w:rPr>
                <w:rFonts w:ascii="Arial Narrow" w:hAnsi="Arial Narrow" w:cs="Calibri"/>
                <w:i/>
                <w:sz w:val="20"/>
                <w:szCs w:val="20"/>
              </w:rPr>
              <w:t>Safety Tips for Working Alone.</w:t>
            </w:r>
          </w:p>
        </w:tc>
        <w:tc>
          <w:tcPr>
            <w:tcW w:w="784" w:type="dxa"/>
            <w:shd w:val="clear" w:color="auto" w:fill="auto"/>
            <w:vAlign w:val="center"/>
          </w:tcPr>
          <w:p w14:paraId="2A82B9B4" w14:textId="72933991"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741B09CD" w14:textId="15146624"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C53EE64" w14:textId="4A9F2D4C"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4AED41FA" w14:textId="57999B9E"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0B08F0E3" w14:textId="3AF3E287"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1" w:type="dxa"/>
            <w:shd w:val="clear" w:color="auto" w:fill="auto"/>
            <w:vAlign w:val="center"/>
          </w:tcPr>
          <w:p w14:paraId="710DD881" w14:textId="39461EA0" w:rsidR="0026636A"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FE39E4" w14:paraId="4F3A3C9D" w14:textId="77777777" w:rsidTr="006C48B4">
        <w:tc>
          <w:tcPr>
            <w:tcW w:w="2372" w:type="dxa"/>
            <w:tcBorders>
              <w:top w:val="single" w:sz="4" w:space="0" w:color="auto"/>
              <w:left w:val="single" w:sz="4" w:space="0" w:color="auto"/>
              <w:bottom w:val="single" w:sz="4" w:space="0" w:color="auto"/>
              <w:right w:val="single" w:sz="4" w:space="0" w:color="auto"/>
            </w:tcBorders>
            <w:hideMark/>
          </w:tcPr>
          <w:p w14:paraId="3C6ED887" w14:textId="77777777" w:rsidR="00FE39E4" w:rsidRDefault="00FE39E4">
            <w:pPr>
              <w:spacing w:after="0" w:line="240" w:lineRule="auto"/>
              <w:rPr>
                <w:rFonts w:ascii="Arial Narrow" w:hAnsi="Arial Narrow" w:cs="Calibri"/>
                <w:sz w:val="20"/>
                <w:szCs w:val="24"/>
              </w:rPr>
            </w:pPr>
            <w:r>
              <w:rPr>
                <w:rFonts w:ascii="Arial Narrow" w:hAnsi="Arial Narrow" w:cs="Calibri"/>
                <w:sz w:val="20"/>
                <w:szCs w:val="24"/>
              </w:rPr>
              <w:t>Fire</w:t>
            </w:r>
          </w:p>
        </w:tc>
        <w:tc>
          <w:tcPr>
            <w:tcW w:w="2266" w:type="dxa"/>
            <w:tcBorders>
              <w:top w:val="single" w:sz="4" w:space="0" w:color="auto"/>
              <w:left w:val="single" w:sz="4" w:space="0" w:color="auto"/>
              <w:bottom w:val="single" w:sz="4" w:space="0" w:color="auto"/>
              <w:right w:val="single" w:sz="4" w:space="0" w:color="auto"/>
            </w:tcBorders>
            <w:hideMark/>
          </w:tcPr>
          <w:p w14:paraId="037583F8" w14:textId="151731C3" w:rsidR="00FE39E4" w:rsidRDefault="00DC272A" w:rsidP="00041196">
            <w:pPr>
              <w:spacing w:after="0" w:line="240" w:lineRule="auto"/>
              <w:rPr>
                <w:rFonts w:ascii="Arial Narrow" w:hAnsi="Arial Narrow" w:cs="Calibri"/>
                <w:sz w:val="20"/>
                <w:szCs w:val="20"/>
              </w:rPr>
            </w:pPr>
            <w:r>
              <w:rPr>
                <w:rFonts w:ascii="Arial Narrow" w:hAnsi="Arial Narrow" w:cs="Calibri"/>
                <w:sz w:val="20"/>
                <w:szCs w:val="20"/>
              </w:rPr>
              <w:t>Volunteers carrying out painting and joinery:</w:t>
            </w:r>
            <w:r w:rsidR="00041196">
              <w:rPr>
                <w:rFonts w:ascii="Arial Narrow" w:hAnsi="Arial Narrow" w:cs="Calibri"/>
                <w:sz w:val="20"/>
                <w:szCs w:val="20"/>
              </w:rPr>
              <w:t xml:space="preserve"> Burns, serious injury or death</w:t>
            </w:r>
          </w:p>
        </w:tc>
        <w:tc>
          <w:tcPr>
            <w:tcW w:w="5104" w:type="dxa"/>
            <w:tcBorders>
              <w:top w:val="single" w:sz="4" w:space="0" w:color="auto"/>
              <w:left w:val="single" w:sz="4" w:space="0" w:color="auto"/>
              <w:bottom w:val="single" w:sz="4" w:space="0" w:color="auto"/>
              <w:right w:val="single" w:sz="4" w:space="0" w:color="auto"/>
            </w:tcBorders>
            <w:hideMark/>
          </w:tcPr>
          <w:p w14:paraId="4E547B2A" w14:textId="42CEE919" w:rsidR="00FE39E4" w:rsidRDefault="00FE39E4" w:rsidP="00041196">
            <w:pPr>
              <w:spacing w:after="0" w:line="240" w:lineRule="auto"/>
              <w:ind w:left="34"/>
              <w:rPr>
                <w:rFonts w:ascii="Arial Narrow" w:hAnsi="Arial Narrow" w:cs="Calibri"/>
                <w:sz w:val="20"/>
                <w:szCs w:val="20"/>
              </w:rPr>
            </w:pPr>
            <w:r>
              <w:rPr>
                <w:rFonts w:ascii="Arial Narrow" w:hAnsi="Arial Narrow"/>
                <w:sz w:val="20"/>
                <w:szCs w:val="20"/>
              </w:rPr>
              <w:t xml:space="preserve">Regular </w:t>
            </w:r>
            <w:r w:rsidR="00041196">
              <w:rPr>
                <w:rFonts w:ascii="Arial Narrow" w:hAnsi="Arial Narrow"/>
                <w:sz w:val="20"/>
                <w:szCs w:val="20"/>
              </w:rPr>
              <w:t xml:space="preserve">volunteers </w:t>
            </w:r>
            <w:r>
              <w:rPr>
                <w:rFonts w:ascii="Arial Narrow" w:hAnsi="Arial Narrow"/>
                <w:sz w:val="20"/>
                <w:szCs w:val="20"/>
              </w:rPr>
              <w:t xml:space="preserve">are instructed what to do in the event of a fire with a record kept of when this was done and by whom, this to be repeated as a refresher annually; annual fire drill carried out to include training on use of extinguisher with records kept; store all tools, equipment and </w:t>
            </w:r>
            <w:r w:rsidR="00041196">
              <w:rPr>
                <w:rFonts w:ascii="Arial Narrow" w:hAnsi="Arial Narrow"/>
                <w:sz w:val="20"/>
                <w:szCs w:val="20"/>
              </w:rPr>
              <w:t xml:space="preserve">flammable </w:t>
            </w:r>
            <w:r>
              <w:rPr>
                <w:rFonts w:ascii="Arial Narrow" w:hAnsi="Arial Narrow"/>
                <w:sz w:val="20"/>
                <w:szCs w:val="20"/>
              </w:rPr>
              <w:t xml:space="preserve">materials away safely; dispose of all waste in the appropriate bin store; keep all walkways clear of debris that could be a trip hazard on an escape route.  </w:t>
            </w:r>
          </w:p>
        </w:tc>
        <w:tc>
          <w:tcPr>
            <w:tcW w:w="784" w:type="dxa"/>
            <w:tcBorders>
              <w:top w:val="single" w:sz="4" w:space="0" w:color="auto"/>
              <w:left w:val="single" w:sz="4" w:space="0" w:color="auto"/>
              <w:bottom w:val="single" w:sz="4" w:space="0" w:color="auto"/>
              <w:right w:val="single" w:sz="4" w:space="0" w:color="auto"/>
            </w:tcBorders>
            <w:vAlign w:val="center"/>
          </w:tcPr>
          <w:p w14:paraId="1A05CB55" w14:textId="5211A1D6"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14:paraId="6B5643E2" w14:textId="097A740D"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tcBorders>
              <w:top w:val="single" w:sz="4" w:space="0" w:color="auto"/>
              <w:left w:val="single" w:sz="4" w:space="0" w:color="auto"/>
              <w:bottom w:val="single" w:sz="4" w:space="0" w:color="auto"/>
              <w:right w:val="single" w:sz="4" w:space="0" w:color="auto"/>
            </w:tcBorders>
            <w:vAlign w:val="center"/>
          </w:tcPr>
          <w:p w14:paraId="6777244B" w14:textId="39C2BA04"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10</w:t>
            </w:r>
          </w:p>
        </w:tc>
        <w:tc>
          <w:tcPr>
            <w:tcW w:w="780" w:type="dxa"/>
            <w:tcBorders>
              <w:top w:val="single" w:sz="4" w:space="0" w:color="auto"/>
              <w:left w:val="single" w:sz="4" w:space="0" w:color="auto"/>
              <w:bottom w:val="single" w:sz="4" w:space="0" w:color="auto"/>
              <w:right w:val="single" w:sz="4" w:space="0" w:color="auto"/>
            </w:tcBorders>
            <w:vAlign w:val="center"/>
          </w:tcPr>
          <w:p w14:paraId="60B8405D" w14:textId="7E66F421"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tcBorders>
              <w:top w:val="single" w:sz="4" w:space="0" w:color="auto"/>
              <w:left w:val="single" w:sz="4" w:space="0" w:color="auto"/>
              <w:bottom w:val="single" w:sz="4" w:space="0" w:color="auto"/>
              <w:right w:val="single" w:sz="4" w:space="0" w:color="auto"/>
            </w:tcBorders>
            <w:vAlign w:val="center"/>
          </w:tcPr>
          <w:p w14:paraId="178A17F0" w14:textId="4EB09D88"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1" w:type="dxa"/>
            <w:tcBorders>
              <w:top w:val="single" w:sz="4" w:space="0" w:color="auto"/>
              <w:left w:val="single" w:sz="4" w:space="0" w:color="auto"/>
              <w:bottom w:val="single" w:sz="4" w:space="0" w:color="auto"/>
              <w:right w:val="single" w:sz="4" w:space="0" w:color="auto"/>
            </w:tcBorders>
            <w:vAlign w:val="center"/>
          </w:tcPr>
          <w:p w14:paraId="27C51819" w14:textId="68985ADF" w:rsidR="00FE39E4" w:rsidRDefault="00B83375">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606913" w:rsidRPr="00D5239E" w14:paraId="2EDAC8A9" w14:textId="77777777" w:rsidTr="006C48B4">
        <w:tc>
          <w:tcPr>
            <w:tcW w:w="2372" w:type="dxa"/>
            <w:shd w:val="clear" w:color="auto" w:fill="auto"/>
          </w:tcPr>
          <w:p w14:paraId="59ECBA77" w14:textId="7D9EF4BB" w:rsidR="00606913" w:rsidRDefault="006E49AB" w:rsidP="00041196">
            <w:pPr>
              <w:spacing w:after="0" w:line="240" w:lineRule="auto"/>
              <w:rPr>
                <w:rFonts w:ascii="Arial Narrow" w:hAnsi="Arial Narrow" w:cs="Calibri"/>
                <w:sz w:val="20"/>
                <w:szCs w:val="24"/>
              </w:rPr>
            </w:pPr>
            <w:r>
              <w:rPr>
                <w:rFonts w:ascii="Arial Narrow" w:hAnsi="Arial Narrow" w:cs="Calibri"/>
                <w:sz w:val="20"/>
                <w:szCs w:val="24"/>
              </w:rPr>
              <w:t>Electrocution</w:t>
            </w:r>
            <w:r w:rsidR="001B7DEF">
              <w:rPr>
                <w:rFonts w:ascii="Arial Narrow" w:hAnsi="Arial Narrow" w:cs="Calibri"/>
                <w:sz w:val="20"/>
                <w:szCs w:val="24"/>
              </w:rPr>
              <w:t xml:space="preserve"> from electrical equipment </w:t>
            </w:r>
          </w:p>
        </w:tc>
        <w:tc>
          <w:tcPr>
            <w:tcW w:w="2266" w:type="dxa"/>
            <w:shd w:val="clear" w:color="auto" w:fill="auto"/>
          </w:tcPr>
          <w:p w14:paraId="69BA4410" w14:textId="2DB4835E" w:rsidR="00606913" w:rsidRDefault="00041196" w:rsidP="00041196">
            <w:pPr>
              <w:spacing w:after="0" w:line="240" w:lineRule="auto"/>
              <w:rPr>
                <w:rFonts w:ascii="Arial Narrow" w:hAnsi="Arial Narrow" w:cs="Calibri"/>
                <w:sz w:val="20"/>
                <w:szCs w:val="20"/>
              </w:rPr>
            </w:pPr>
            <w:r>
              <w:rPr>
                <w:rFonts w:ascii="Arial Narrow" w:hAnsi="Arial Narrow" w:cs="Calibri"/>
                <w:sz w:val="20"/>
                <w:szCs w:val="20"/>
              </w:rPr>
              <w:t xml:space="preserve">Volunteers carrying out painting and joinery: </w:t>
            </w:r>
            <w:r w:rsidR="001B7DEF">
              <w:rPr>
                <w:rFonts w:ascii="Arial Narrow" w:hAnsi="Arial Narrow" w:cs="Calibri"/>
                <w:sz w:val="20"/>
                <w:szCs w:val="20"/>
              </w:rPr>
              <w:t>anyone could potentially receive fatal shocks or burns</w:t>
            </w:r>
          </w:p>
        </w:tc>
        <w:tc>
          <w:tcPr>
            <w:tcW w:w="5104" w:type="dxa"/>
            <w:shd w:val="clear" w:color="auto" w:fill="auto"/>
          </w:tcPr>
          <w:p w14:paraId="29D21C0A" w14:textId="35986938" w:rsidR="00606913" w:rsidRDefault="001B7DEF" w:rsidP="00F54DF6">
            <w:pPr>
              <w:spacing w:after="0" w:line="240" w:lineRule="auto"/>
              <w:ind w:left="34"/>
              <w:rPr>
                <w:rFonts w:ascii="Arial Narrow" w:hAnsi="Arial Narrow" w:cs="Calibri"/>
                <w:sz w:val="20"/>
                <w:szCs w:val="20"/>
              </w:rPr>
            </w:pPr>
            <w:r>
              <w:rPr>
                <w:rFonts w:ascii="Arial Narrow" w:hAnsi="Arial Narrow" w:cs="Calibri"/>
                <w:sz w:val="20"/>
                <w:szCs w:val="20"/>
              </w:rPr>
              <w:t xml:space="preserve">Get all portable equipment regularly tested every year and maintain all fixed equipment in </w:t>
            </w:r>
            <w:r w:rsidR="00F54DF6">
              <w:rPr>
                <w:rFonts w:ascii="Arial Narrow" w:hAnsi="Arial Narrow" w:cs="Calibri"/>
                <w:sz w:val="20"/>
                <w:szCs w:val="20"/>
              </w:rPr>
              <w:t xml:space="preserve">a suitable standard </w:t>
            </w:r>
            <w:r>
              <w:rPr>
                <w:rFonts w:ascii="Arial Narrow" w:hAnsi="Arial Narrow" w:cs="Calibri"/>
                <w:sz w:val="20"/>
                <w:szCs w:val="20"/>
              </w:rPr>
              <w:t xml:space="preserve">and </w:t>
            </w:r>
            <w:r w:rsidR="00F54DF6">
              <w:rPr>
                <w:rFonts w:ascii="Arial Narrow" w:hAnsi="Arial Narrow" w:cs="Calibri"/>
                <w:sz w:val="20"/>
                <w:szCs w:val="20"/>
              </w:rPr>
              <w:t>inspected by a qualified electrician every 5 years.</w:t>
            </w:r>
          </w:p>
        </w:tc>
        <w:tc>
          <w:tcPr>
            <w:tcW w:w="784" w:type="dxa"/>
            <w:shd w:val="clear" w:color="auto" w:fill="auto"/>
            <w:vAlign w:val="center"/>
          </w:tcPr>
          <w:p w14:paraId="7C8A79A1" w14:textId="37E30F81"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6769190F" w14:textId="1CD69052"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shd w:val="clear" w:color="auto" w:fill="auto"/>
            <w:vAlign w:val="center"/>
          </w:tcPr>
          <w:p w14:paraId="45F35327" w14:textId="6E6B6610"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10</w:t>
            </w:r>
          </w:p>
        </w:tc>
        <w:tc>
          <w:tcPr>
            <w:tcW w:w="780" w:type="dxa"/>
            <w:shd w:val="clear" w:color="auto" w:fill="auto"/>
            <w:vAlign w:val="center"/>
          </w:tcPr>
          <w:p w14:paraId="22C9DEEE" w14:textId="29377092"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357A092F" w14:textId="4EE65526"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1" w:type="dxa"/>
            <w:shd w:val="clear" w:color="auto" w:fill="auto"/>
            <w:vAlign w:val="center"/>
          </w:tcPr>
          <w:p w14:paraId="25BF16CF" w14:textId="755D70E9" w:rsidR="00606913" w:rsidRPr="00D5239E" w:rsidRDefault="00B83375"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r>
    </w:tbl>
    <w:p w14:paraId="1F052343" w14:textId="03B92CA1" w:rsidR="006C48B4" w:rsidRPr="006C1245" w:rsidRDefault="006C48B4" w:rsidP="006C48B4">
      <w:pPr>
        <w:rPr>
          <w:rFonts w:ascii="Arial Narrow" w:hAnsi="Arial Narrow" w:cs="Calibri"/>
          <w:color w:val="FF0000"/>
          <w:sz w:val="20"/>
          <w:szCs w:val="20"/>
        </w:rPr>
      </w:pPr>
      <w:r w:rsidRPr="006C1245">
        <w:rPr>
          <w:rFonts w:ascii="Arial Narrow" w:hAnsi="Arial Narrow" w:cs="Calibri"/>
          <w:color w:val="FF0000"/>
          <w:sz w:val="20"/>
          <w:szCs w:val="20"/>
        </w:rPr>
        <w:t xml:space="preserve">Any accidents </w:t>
      </w:r>
      <w:r w:rsidR="002A7EE6">
        <w:rPr>
          <w:rFonts w:ascii="Arial Narrow" w:hAnsi="Arial Narrow" w:cs="Calibri"/>
          <w:color w:val="FF0000"/>
          <w:sz w:val="20"/>
          <w:szCs w:val="20"/>
        </w:rPr>
        <w:t xml:space="preserve">or incidents </w:t>
      </w:r>
      <w:r w:rsidRPr="006C1245">
        <w:rPr>
          <w:rFonts w:ascii="Arial Narrow" w:hAnsi="Arial Narrow" w:cs="Calibri"/>
          <w:color w:val="FF0000"/>
          <w:sz w:val="20"/>
          <w:szCs w:val="20"/>
        </w:rPr>
        <w:t>to be recorded in the accident book</w:t>
      </w:r>
    </w:p>
    <w:p w14:paraId="74BB565E" w14:textId="77777777" w:rsidR="00FE39E4" w:rsidRDefault="00FE39E4">
      <w:pPr>
        <w:spacing w:after="0" w:line="240" w:lineRule="auto"/>
        <w:rPr>
          <w:rFonts w:cs="Calibri"/>
          <w:sz w:val="20"/>
          <w:szCs w:val="20"/>
        </w:rPr>
      </w:pPr>
      <w:r>
        <w:rPr>
          <w:rFonts w:cs="Calibri"/>
          <w:sz w:val="20"/>
          <w:szCs w:val="20"/>
        </w:rPr>
        <w:br w:type="page"/>
      </w:r>
    </w:p>
    <w:p w14:paraId="57E639CD" w14:textId="77777777" w:rsidR="00B613AD" w:rsidRPr="00D5239E" w:rsidRDefault="00B613AD">
      <w:pPr>
        <w:rPr>
          <w:rFonts w:cs="Calibri"/>
          <w:sz w:val="20"/>
          <w:szCs w:val="20"/>
        </w:rPr>
      </w:pP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42E05C4A" w:rsidR="00E73E63" w:rsidRPr="00D5239E" w:rsidRDefault="00591C93"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4D7711DE" w:rsidR="00591C93" w:rsidRPr="00D5239E" w:rsidRDefault="00591C93"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115F57E8"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08EC783D" w:rsidR="00E73E63" w:rsidRPr="00D5239E" w:rsidRDefault="00591C93" w:rsidP="00D01D94">
            <w:pPr>
              <w:spacing w:after="0"/>
              <w:rPr>
                <w:rFonts w:cs="Calibri"/>
                <w:sz w:val="20"/>
              </w:rPr>
            </w:pPr>
            <w:r>
              <w:rPr>
                <w:rFonts w:cs="Calibri"/>
                <w:sz w:val="20"/>
              </w:rPr>
              <w:t>14.14.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20D43" w14:textId="77777777" w:rsidR="00B4167A" w:rsidRDefault="00B4167A" w:rsidP="007E24C1">
      <w:pPr>
        <w:spacing w:after="0" w:line="240" w:lineRule="auto"/>
      </w:pPr>
      <w:r>
        <w:separator/>
      </w:r>
    </w:p>
  </w:endnote>
  <w:endnote w:type="continuationSeparator" w:id="0">
    <w:p w14:paraId="5A4D95E2" w14:textId="77777777" w:rsidR="00B4167A" w:rsidRDefault="00B4167A"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F0E59" w14:textId="77777777" w:rsidR="00B4167A" w:rsidRDefault="00B4167A" w:rsidP="007E24C1">
      <w:pPr>
        <w:spacing w:after="0" w:line="240" w:lineRule="auto"/>
      </w:pPr>
      <w:r>
        <w:separator/>
      </w:r>
    </w:p>
  </w:footnote>
  <w:footnote w:type="continuationSeparator" w:id="0">
    <w:p w14:paraId="64577304" w14:textId="77777777" w:rsidR="00B4167A" w:rsidRDefault="00B4167A"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3E31877D"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4C18B9">
      <w:rPr>
        <w:b/>
        <w:color w:val="4F81BD"/>
        <w:sz w:val="28"/>
      </w:rPr>
      <w:t>Church Fabric Maintenance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0336D"/>
    <w:rsid w:val="00031989"/>
    <w:rsid w:val="00041196"/>
    <w:rsid w:val="0005665F"/>
    <w:rsid w:val="000671B4"/>
    <w:rsid w:val="00077DD8"/>
    <w:rsid w:val="000A77A5"/>
    <w:rsid w:val="000C2A34"/>
    <w:rsid w:val="001060D6"/>
    <w:rsid w:val="001175C7"/>
    <w:rsid w:val="00125EF8"/>
    <w:rsid w:val="00131046"/>
    <w:rsid w:val="00180AF1"/>
    <w:rsid w:val="00184903"/>
    <w:rsid w:val="001922A5"/>
    <w:rsid w:val="001B7DEF"/>
    <w:rsid w:val="001C369C"/>
    <w:rsid w:val="001F590D"/>
    <w:rsid w:val="00202519"/>
    <w:rsid w:val="00217EA1"/>
    <w:rsid w:val="00223D2D"/>
    <w:rsid w:val="00230790"/>
    <w:rsid w:val="0026636A"/>
    <w:rsid w:val="002A33A6"/>
    <w:rsid w:val="002A7EE6"/>
    <w:rsid w:val="002D7EBE"/>
    <w:rsid w:val="002F4894"/>
    <w:rsid w:val="00347903"/>
    <w:rsid w:val="00372A20"/>
    <w:rsid w:val="003819AD"/>
    <w:rsid w:val="00385FED"/>
    <w:rsid w:val="003C3109"/>
    <w:rsid w:val="00442F1D"/>
    <w:rsid w:val="0044606B"/>
    <w:rsid w:val="004A7917"/>
    <w:rsid w:val="004B1A7B"/>
    <w:rsid w:val="004C18B9"/>
    <w:rsid w:val="0056318A"/>
    <w:rsid w:val="00574530"/>
    <w:rsid w:val="005810B3"/>
    <w:rsid w:val="00581BDE"/>
    <w:rsid w:val="00591C93"/>
    <w:rsid w:val="00597250"/>
    <w:rsid w:val="005B01A4"/>
    <w:rsid w:val="005B4EED"/>
    <w:rsid w:val="00606913"/>
    <w:rsid w:val="00626378"/>
    <w:rsid w:val="006610F7"/>
    <w:rsid w:val="00667DC3"/>
    <w:rsid w:val="0068042E"/>
    <w:rsid w:val="006B2116"/>
    <w:rsid w:val="006C48B4"/>
    <w:rsid w:val="006D6E19"/>
    <w:rsid w:val="006E2501"/>
    <w:rsid w:val="006E49AB"/>
    <w:rsid w:val="00704048"/>
    <w:rsid w:val="007121C5"/>
    <w:rsid w:val="0074335C"/>
    <w:rsid w:val="00745CA9"/>
    <w:rsid w:val="00761B40"/>
    <w:rsid w:val="00790F6E"/>
    <w:rsid w:val="007E24C1"/>
    <w:rsid w:val="0081471E"/>
    <w:rsid w:val="00824D9B"/>
    <w:rsid w:val="00837E31"/>
    <w:rsid w:val="00856865"/>
    <w:rsid w:val="00857A76"/>
    <w:rsid w:val="0086635B"/>
    <w:rsid w:val="008E0D9D"/>
    <w:rsid w:val="0091332E"/>
    <w:rsid w:val="00941DB4"/>
    <w:rsid w:val="00970016"/>
    <w:rsid w:val="009708D6"/>
    <w:rsid w:val="00985DB3"/>
    <w:rsid w:val="009951A9"/>
    <w:rsid w:val="009E53E8"/>
    <w:rsid w:val="009E5BC0"/>
    <w:rsid w:val="00A06B3C"/>
    <w:rsid w:val="00A54E19"/>
    <w:rsid w:val="00A55182"/>
    <w:rsid w:val="00AA0458"/>
    <w:rsid w:val="00AA5020"/>
    <w:rsid w:val="00AA6D06"/>
    <w:rsid w:val="00B07EFD"/>
    <w:rsid w:val="00B1327A"/>
    <w:rsid w:val="00B31F2E"/>
    <w:rsid w:val="00B36290"/>
    <w:rsid w:val="00B4167A"/>
    <w:rsid w:val="00B613AD"/>
    <w:rsid w:val="00B83375"/>
    <w:rsid w:val="00BA46A2"/>
    <w:rsid w:val="00BF1DD8"/>
    <w:rsid w:val="00C310D9"/>
    <w:rsid w:val="00C33E92"/>
    <w:rsid w:val="00C50EB5"/>
    <w:rsid w:val="00C932D0"/>
    <w:rsid w:val="00CA0194"/>
    <w:rsid w:val="00CD511A"/>
    <w:rsid w:val="00D01D94"/>
    <w:rsid w:val="00D13AFD"/>
    <w:rsid w:val="00D42428"/>
    <w:rsid w:val="00D5239E"/>
    <w:rsid w:val="00D533A7"/>
    <w:rsid w:val="00D533FB"/>
    <w:rsid w:val="00D86630"/>
    <w:rsid w:val="00D932A0"/>
    <w:rsid w:val="00DC272A"/>
    <w:rsid w:val="00DC4A29"/>
    <w:rsid w:val="00DF27F7"/>
    <w:rsid w:val="00E15407"/>
    <w:rsid w:val="00E345A5"/>
    <w:rsid w:val="00E73E63"/>
    <w:rsid w:val="00E8773C"/>
    <w:rsid w:val="00E9367E"/>
    <w:rsid w:val="00EA45E7"/>
    <w:rsid w:val="00EA4F34"/>
    <w:rsid w:val="00EB4A89"/>
    <w:rsid w:val="00EC212F"/>
    <w:rsid w:val="00EF14AF"/>
    <w:rsid w:val="00EF3723"/>
    <w:rsid w:val="00F06063"/>
    <w:rsid w:val="00F16777"/>
    <w:rsid w:val="00F41EFC"/>
    <w:rsid w:val="00F54DF6"/>
    <w:rsid w:val="00F60ADA"/>
    <w:rsid w:val="00F72871"/>
    <w:rsid w:val="00FA4E93"/>
    <w:rsid w:val="00FD52B4"/>
    <w:rsid w:val="00FD53D3"/>
    <w:rsid w:val="00FE1998"/>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FB84-BE89-45E7-B839-67CBA79A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8</cp:revision>
  <dcterms:created xsi:type="dcterms:W3CDTF">2023-03-06T11:29:00Z</dcterms:created>
  <dcterms:modified xsi:type="dcterms:W3CDTF">2023-05-23T15:20:00Z</dcterms:modified>
</cp:coreProperties>
</file>